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706AB" w14:textId="344EAC50" w:rsidR="0041579F" w:rsidRDefault="00F57ABF" w:rsidP="00F57ABF">
      <w:pPr>
        <w:jc w:val="center"/>
      </w:pPr>
      <w:r w:rsidRPr="00D51AA2">
        <w:rPr>
          <w:noProof/>
        </w:rPr>
        <w:drawing>
          <wp:inline distT="0" distB="0" distL="0" distR="0" wp14:anchorId="51869803" wp14:editId="338299AF">
            <wp:extent cx="1209675" cy="1140494"/>
            <wp:effectExtent l="0" t="0" r="0" b="0"/>
            <wp:docPr id="1" name="Picture 1" descr="O:\Haven Logos\Haven_black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Haven Logos\Haven_blacklogo.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20736" cy="1150922"/>
                    </a:xfrm>
                    <a:prstGeom prst="rect">
                      <a:avLst/>
                    </a:prstGeom>
                    <a:noFill/>
                    <a:ln>
                      <a:noFill/>
                    </a:ln>
                  </pic:spPr>
                </pic:pic>
              </a:graphicData>
            </a:graphic>
          </wp:inline>
        </w:drawing>
      </w:r>
    </w:p>
    <w:p w14:paraId="2D87ED2C" w14:textId="19594C58" w:rsidR="00F57ABF" w:rsidRDefault="00F57ABF" w:rsidP="00F57ABF">
      <w:pPr>
        <w:spacing w:after="0"/>
      </w:pPr>
      <w:r>
        <w:rPr>
          <w:b/>
        </w:rPr>
        <w:t xml:space="preserve">MEMO:  </w:t>
      </w:r>
      <w:r>
        <w:t>To all Haven of Rest Employees</w:t>
      </w:r>
    </w:p>
    <w:p w14:paraId="52A26E0D" w14:textId="6A41F2E2" w:rsidR="00F57ABF" w:rsidRDefault="00F57ABF" w:rsidP="00F57ABF">
      <w:pPr>
        <w:spacing w:after="0"/>
      </w:pPr>
      <w:r>
        <w:t xml:space="preserve">From:  </w:t>
      </w:r>
      <w:r w:rsidR="0036136F">
        <w:t>Executive Director and Human Resources</w:t>
      </w:r>
    </w:p>
    <w:p w14:paraId="00BF7D88" w14:textId="0E26FA78" w:rsidR="00F57ABF" w:rsidRDefault="00F57ABF" w:rsidP="00F57ABF">
      <w:pPr>
        <w:spacing w:after="0"/>
      </w:pPr>
      <w:r>
        <w:t>Date:  March 23, 2020</w:t>
      </w:r>
    </w:p>
    <w:p w14:paraId="4D3F7BDC" w14:textId="15EA5DE0" w:rsidR="00F57ABF" w:rsidRDefault="00F57ABF" w:rsidP="00F57ABF">
      <w:pPr>
        <w:spacing w:after="0"/>
      </w:pPr>
      <w:r>
        <w:t xml:space="preserve">Re:  Family and Medical Leave </w:t>
      </w:r>
      <w:r w:rsidR="00D644A7">
        <w:t>Policy</w:t>
      </w:r>
    </w:p>
    <w:p w14:paraId="177F7C45" w14:textId="77777777" w:rsidR="00F57ABF" w:rsidRDefault="00F57ABF" w:rsidP="00F57ABF">
      <w:pPr>
        <w:pBdr>
          <w:top w:val="single" w:sz="4" w:space="1" w:color="auto"/>
        </w:pBdr>
        <w:spacing w:after="0"/>
      </w:pPr>
    </w:p>
    <w:p w14:paraId="49353574" w14:textId="0EAAD351" w:rsidR="00F57ABF" w:rsidRDefault="00F57ABF" w:rsidP="00F57ABF">
      <w:r>
        <w:t xml:space="preserve">An employee is eligible for </w:t>
      </w:r>
      <w:r w:rsidR="00D644A7">
        <w:t>Family and Medical Leave (</w:t>
      </w:r>
      <w:r>
        <w:t>FMLA</w:t>
      </w:r>
      <w:r w:rsidR="00D644A7">
        <w:t>)</w:t>
      </w:r>
      <w:r>
        <w:t xml:space="preserve"> leave if </w:t>
      </w:r>
      <w:r w:rsidR="00D644A7">
        <w:t xml:space="preserve">they </w:t>
      </w:r>
      <w:r>
        <w:t>have worked for the Haven of Rest at least 12 months and, during that time logged a minimum of 1250 hours of service.  In accordance with the Family and Medical Leave Act of 1993 (FMLA) and expansion of the FMLA, effective January 28, 2008, the Haven will provide the eligible employee a total up to 12 work weeks (26 work weeks for certain situations involving injury to family service members) of unpaid leave in a rolling 12-month period</w:t>
      </w:r>
      <w:r w:rsidR="005A6FD3">
        <w:t xml:space="preserve"> calculated by Human Resources</w:t>
      </w:r>
      <w:r>
        <w:t xml:space="preserve"> for the following purposes:</w:t>
      </w:r>
    </w:p>
    <w:p w14:paraId="674CC8F9" w14:textId="2FD3E6B8" w:rsidR="00F57ABF" w:rsidRDefault="00F57ABF" w:rsidP="00F57ABF">
      <w:pPr>
        <w:pStyle w:val="ListParagraph"/>
        <w:numPr>
          <w:ilvl w:val="0"/>
          <w:numId w:val="1"/>
        </w:numPr>
      </w:pPr>
      <w:r>
        <w:t xml:space="preserve"> Caring for a child following his/her birth, adoption, placement in the employee’s home or </w:t>
      </w:r>
      <w:proofErr w:type="gramStart"/>
      <w:r>
        <w:t>foster</w:t>
      </w:r>
      <w:r w:rsidR="00D644A7">
        <w:t>-</w:t>
      </w:r>
      <w:r>
        <w:t>care</w:t>
      </w:r>
      <w:proofErr w:type="gramEnd"/>
      <w:r>
        <w:t>;</w:t>
      </w:r>
    </w:p>
    <w:p w14:paraId="6519DDCB" w14:textId="74708B32" w:rsidR="00F57ABF" w:rsidRDefault="00F57ABF" w:rsidP="00F57ABF">
      <w:pPr>
        <w:pStyle w:val="ListParagraph"/>
        <w:numPr>
          <w:ilvl w:val="0"/>
          <w:numId w:val="1"/>
        </w:numPr>
      </w:pPr>
      <w:r>
        <w:t>Caring for a spouse, child or parent who has a serious health condition;</w:t>
      </w:r>
    </w:p>
    <w:p w14:paraId="1C98F760" w14:textId="283C5FBF" w:rsidR="00F57ABF" w:rsidRDefault="00F57ABF" w:rsidP="00F57ABF">
      <w:pPr>
        <w:pStyle w:val="ListParagraph"/>
        <w:numPr>
          <w:ilvl w:val="0"/>
          <w:numId w:val="1"/>
        </w:numPr>
      </w:pPr>
      <w:r>
        <w:t>Employee recovering from a serious health condition or injury which renders the employee unable to perform their job duties; or</w:t>
      </w:r>
    </w:p>
    <w:p w14:paraId="2F31F050" w14:textId="08D8D580" w:rsidR="00F57ABF" w:rsidRDefault="00F57ABF" w:rsidP="00F57ABF">
      <w:pPr>
        <w:pStyle w:val="ListParagraph"/>
        <w:numPr>
          <w:ilvl w:val="0"/>
          <w:numId w:val="1"/>
        </w:numPr>
      </w:pPr>
      <w:r>
        <w:t>A covered family member’s active duty or call to active duty in the Armed forces.</w:t>
      </w:r>
    </w:p>
    <w:p w14:paraId="01834980" w14:textId="5ECA159D" w:rsidR="00F57ABF" w:rsidRDefault="00F57ABF" w:rsidP="00F57ABF">
      <w:r>
        <w:t>All paid time off (vacation, sick leave, holiday pay</w:t>
      </w:r>
      <w:r w:rsidR="005A6FD3">
        <w:t xml:space="preserve">) runs concurrently with FMLA leave.  </w:t>
      </w:r>
    </w:p>
    <w:p w14:paraId="09AC0AB8" w14:textId="35326921" w:rsidR="005A6FD3" w:rsidRDefault="005A6FD3" w:rsidP="00F57ABF">
      <w:r>
        <w:t>Leaves for child</w:t>
      </w:r>
      <w:r w:rsidR="00D644A7">
        <w:t>-</w:t>
      </w:r>
      <w:r>
        <w:t>care must be taken within 12 months of the date of birth, adoption, or placement.  Employee requesting leave is required to use applicable accrued vacation or applicable sick leave as part of the 12</w:t>
      </w:r>
      <w:r w:rsidR="00D644A7">
        <w:t>-</w:t>
      </w:r>
      <w:r>
        <w:t>week Family Medical Leave.  If possible, a 30</w:t>
      </w:r>
      <w:r w:rsidR="00D644A7">
        <w:t>-</w:t>
      </w:r>
      <w:r>
        <w:t xml:space="preserve">day advance notice of the need to take FMLA leave is required to be received by Human Resources.  </w:t>
      </w:r>
    </w:p>
    <w:p w14:paraId="02D804F9" w14:textId="2D61C40C" w:rsidR="005A6FD3" w:rsidRDefault="005A6FD3" w:rsidP="00F57ABF">
      <w:r>
        <w:t xml:space="preserve">An Employee whose spouse, son, daughter or parent who has been notified of an impending call or order to active military duty or who is already on active duty may take up to 12 weeks of leave for reasons related to or affected by the family member’s call-up service.  Reasons related to the call-sup or service including helping the family member prepare for the departure or caring for children of the service member.  The leave may commence as soon as the individual receives the call-up notice.  </w:t>
      </w:r>
      <w:r w:rsidR="00FD3517">
        <w:t>(In this type of leave request the definition of son or daughter is defined the same as for child for other types of FMLA but will not be a minor.)  This type of leave is counted toward the 12</w:t>
      </w:r>
      <w:r w:rsidR="00D644A7">
        <w:t>-</w:t>
      </w:r>
      <w:r w:rsidR="00FD3517">
        <w:t>week maximum of FMLA leave in a rolling 12</w:t>
      </w:r>
      <w:r w:rsidR="00D644A7">
        <w:t>-</w:t>
      </w:r>
      <w:r w:rsidR="00FD3517">
        <w:t>month period.  Employees requesting this leave must provide proof of the qualifying family member’s call-up or active military service to Human Resources before the leave is granted.</w:t>
      </w:r>
    </w:p>
    <w:p w14:paraId="7B03FFEE" w14:textId="79191912" w:rsidR="00FD3517" w:rsidRDefault="00FD3517" w:rsidP="00F57ABF">
      <w:r>
        <w:t>In accordance with the expansion of the FMLA under The Support for Injured Service Members Act of 2007, this FMLA leave may extend to up to a combined total of 26 weeks for all types of FMLA leave in a rolling 12</w:t>
      </w:r>
      <w:r w:rsidR="0036136F">
        <w:t>-</w:t>
      </w:r>
      <w:r>
        <w:t xml:space="preserve">month period for an employee whose spouse, son, daughter, parent or next of kin is injured or recovering from an injury suffered while on active military duty and who is unable to perform the duties </w:t>
      </w:r>
      <w:r>
        <w:lastRenderedPageBreak/>
        <w:t xml:space="preserve">of the service member’s office, grade, rank or rating.  Next-of-Kin is defined as the closest blood relative of the injured or recovering service member.  An employee is also eligible for this type of leave when the family service member is receiving medical treatment, recuperation or therapy, even if the service member is on temporary disability retired list.  </w:t>
      </w:r>
    </w:p>
    <w:p w14:paraId="5A2B17D6" w14:textId="70A72DD4" w:rsidR="00FD3517" w:rsidRDefault="00FD3517" w:rsidP="00F57ABF">
      <w:r>
        <w:t>Employees requesting FMLA leave</w:t>
      </w:r>
      <w:r w:rsidR="0036136F">
        <w:t xml:space="preserve"> to care for an injured/recovery family member while on active military duty</w:t>
      </w:r>
      <w:r>
        <w:t xml:space="preserve"> must provide certification of the family member or next-of-kin’s injury, recovery or need for care to Human Resources.  This certification is not tied to a serious health condition as for other types of FMLA leave.  This is the only type of FMLA leave that may extent an employee’s leave entitlement beyond 12 weeks to 26 weeks.  Other types of FMLA leave are included with this type of leave for a combined total of 26 weeks.  </w:t>
      </w:r>
    </w:p>
    <w:p w14:paraId="054AE2B6" w14:textId="12A04EA7" w:rsidR="00FD3517" w:rsidRDefault="00FD3517" w:rsidP="00F57ABF">
      <w:r>
        <w:t>Supervisors must notify Human Resources immediately i</w:t>
      </w:r>
      <w:r w:rsidR="0036136F">
        <w:t>f</w:t>
      </w:r>
      <w:r>
        <w:t xml:space="preserve"> an absence due to illness </w:t>
      </w:r>
      <w:r w:rsidR="00D644A7">
        <w:t xml:space="preserve">goes beyond three days </w:t>
      </w:r>
      <w:r>
        <w:t>(except</w:t>
      </w:r>
      <w:r w:rsidR="00D644A7">
        <w:t xml:space="preserve"> common ailments such as influenza, colds, migraines, or other chronic or reoccurring conditions).</w:t>
      </w:r>
      <w:r>
        <w:t xml:space="preserve"> </w:t>
      </w:r>
    </w:p>
    <w:p w14:paraId="001BBC83" w14:textId="7F348E9C" w:rsidR="00D644A7" w:rsidRDefault="00D644A7" w:rsidP="00F57ABF">
      <w:r>
        <w:t xml:space="preserve">Determination of FMLA leave for the employee must be made within two days of </w:t>
      </w:r>
      <w:r w:rsidR="0036136F">
        <w:t xml:space="preserve">Human Resources </w:t>
      </w:r>
      <w:r>
        <w:t xml:space="preserve">being notified of the need for FMLA qualified leave or the return of the employee.  FMLA paperwork must be completed </w:t>
      </w:r>
      <w:r w:rsidR="0036136F">
        <w:t xml:space="preserve">and returned to Human Resources </w:t>
      </w:r>
      <w:r>
        <w:t xml:space="preserve">to qualify this need.  FMLA leaves of absences run concurrently with other applicable time off policies including paid sick leave when used during a qualified FMLA leave.  </w:t>
      </w:r>
    </w:p>
    <w:p w14:paraId="156F2151" w14:textId="77777777" w:rsidR="00D644A7" w:rsidRDefault="00D644A7" w:rsidP="00F57ABF"/>
    <w:p w14:paraId="30D24C88" w14:textId="038ADDD8" w:rsidR="00D644A7" w:rsidRDefault="00D644A7" w:rsidP="00F57ABF">
      <w:r>
        <w:t>All questions related to the Family and Medical Leave policy or requests for FMLA leave should be directed to Human Resources.</w:t>
      </w:r>
    </w:p>
    <w:p w14:paraId="016D5DF2" w14:textId="77777777" w:rsidR="00D644A7" w:rsidRDefault="00D644A7" w:rsidP="00F57ABF"/>
    <w:sectPr w:rsidR="00D644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416810"/>
    <w:multiLevelType w:val="hybridMultilevel"/>
    <w:tmpl w:val="4A88D3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65169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ABF"/>
    <w:rsid w:val="000F30A0"/>
    <w:rsid w:val="0036136F"/>
    <w:rsid w:val="005A6FD3"/>
    <w:rsid w:val="008576E5"/>
    <w:rsid w:val="008A03EA"/>
    <w:rsid w:val="00CA2871"/>
    <w:rsid w:val="00D644A7"/>
    <w:rsid w:val="00F57ABF"/>
    <w:rsid w:val="00FD35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DCBF5"/>
  <w15:chartTrackingRefBased/>
  <w15:docId w15:val="{4828D4DE-7F31-4F76-8238-19DCBBD7F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7A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678</Words>
  <Characters>3867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 Director</dc:creator>
  <cp:keywords/>
  <dc:description/>
  <cp:lastModifiedBy>HR Director</cp:lastModifiedBy>
  <cp:revision>2</cp:revision>
  <dcterms:created xsi:type="dcterms:W3CDTF">2026-05-04T15:50:00Z</dcterms:created>
  <dcterms:modified xsi:type="dcterms:W3CDTF">2026-05-04T15:50:00Z</dcterms:modified>
</cp:coreProperties>
</file>